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000" w:firstRow="0" w:lastRow="0" w:firstColumn="0" w:lastColumn="0" w:noHBand="0" w:noVBand="0"/>
      </w:tblPr>
      <w:tblGrid>
        <w:gridCol w:w="1368"/>
        <w:gridCol w:w="3996"/>
        <w:gridCol w:w="3996"/>
      </w:tblGrid>
      <w:tr w:rsidR="00E541E7" w14:paraId="29A9B1F5" w14:textId="77777777" w:rsidTr="00E541E7">
        <w:tblPrEx>
          <w:tblCellMar>
            <w:top w:w="0" w:type="dxa"/>
            <w:bottom w:w="0" w:type="dxa"/>
          </w:tblCellMar>
        </w:tblPrEx>
        <w:trPr>
          <w:trHeight w:val="4000"/>
        </w:trPr>
        <w:tc>
          <w:tcPr>
            <w:tcW w:w="1368" w:type="dxa"/>
          </w:tcPr>
          <w:p w14:paraId="486D23BF" w14:textId="77777777" w:rsidR="00E541E7" w:rsidRDefault="00E541E7">
            <w:r>
              <w:t>Slide 1</w:t>
            </w:r>
          </w:p>
        </w:tc>
        <w:tc>
          <w:tcPr>
            <w:tcW w:w="3996" w:type="dxa"/>
          </w:tcPr>
          <w:p w14:paraId="1E012B0F" w14:textId="77777777" w:rsidR="00E541E7" w:rsidRDefault="00E541E7">
            <w:r>
              <w:object w:dxaOrig="7202" w:dyaOrig="4045" w14:anchorId="4F861C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81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693845191" r:id="rId5"/>
              </w:object>
            </w:r>
          </w:p>
        </w:tc>
        <w:tc>
          <w:tcPr>
            <w:tcW w:w="3996" w:type="dxa"/>
          </w:tcPr>
          <w:p w14:paraId="2DDD9BAB" w14:textId="77777777" w:rsidR="00E541E7" w:rsidRDefault="00E541E7"/>
        </w:tc>
      </w:tr>
      <w:tr w:rsidR="00E541E7" w14:paraId="2AAFD2FF" w14:textId="77777777" w:rsidTr="00E541E7">
        <w:tblPrEx>
          <w:tblCellMar>
            <w:top w:w="0" w:type="dxa"/>
            <w:bottom w:w="0" w:type="dxa"/>
          </w:tblCellMar>
        </w:tblPrEx>
        <w:trPr>
          <w:trHeight w:val="4000"/>
        </w:trPr>
        <w:tc>
          <w:tcPr>
            <w:tcW w:w="1368" w:type="dxa"/>
          </w:tcPr>
          <w:p w14:paraId="6E1CDEBD" w14:textId="77777777" w:rsidR="00E541E7" w:rsidRDefault="00E541E7">
            <w:r>
              <w:t>Slide 2</w:t>
            </w:r>
          </w:p>
        </w:tc>
        <w:tc>
          <w:tcPr>
            <w:tcW w:w="3996" w:type="dxa"/>
          </w:tcPr>
          <w:p w14:paraId="6499F796" w14:textId="77777777" w:rsidR="00E541E7" w:rsidRDefault="00E541E7">
            <w:r>
              <w:object w:dxaOrig="7202" w:dyaOrig="4045" w14:anchorId="67128460">
                <v:shape id="_x0000_i1030" type="#_x0000_t75" style="width:2in;height:81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30" DrawAspect="Content" ObjectID="_1693845192" r:id="rId7"/>
              </w:object>
            </w:r>
          </w:p>
        </w:tc>
        <w:tc>
          <w:tcPr>
            <w:tcW w:w="3996" w:type="dxa"/>
          </w:tcPr>
          <w:p w14:paraId="01BC2A4F" w14:textId="77777777" w:rsidR="00E541E7" w:rsidRDefault="00E541E7"/>
        </w:tc>
      </w:tr>
      <w:tr w:rsidR="00E541E7" w14:paraId="22BDA573" w14:textId="77777777" w:rsidTr="00E541E7">
        <w:tblPrEx>
          <w:tblCellMar>
            <w:top w:w="0" w:type="dxa"/>
            <w:bottom w:w="0" w:type="dxa"/>
          </w:tblCellMar>
        </w:tblPrEx>
        <w:trPr>
          <w:trHeight w:val="4000"/>
        </w:trPr>
        <w:tc>
          <w:tcPr>
            <w:tcW w:w="1368" w:type="dxa"/>
          </w:tcPr>
          <w:p w14:paraId="363E4041" w14:textId="0DE64493" w:rsidR="00E541E7" w:rsidRDefault="00E541E7">
            <w:r>
              <w:t>Slide 3</w:t>
            </w:r>
          </w:p>
        </w:tc>
        <w:tc>
          <w:tcPr>
            <w:tcW w:w="3996" w:type="dxa"/>
          </w:tcPr>
          <w:p w14:paraId="0D33D043" w14:textId="5B8CF396" w:rsidR="00E541E7" w:rsidRDefault="00E541E7">
            <w:r>
              <w:object w:dxaOrig="7202" w:dyaOrig="4045" w14:anchorId="0DE0BB23">
                <v:shape id="_x0000_i1035" type="#_x0000_t75" style="width:2in;height:81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35" DrawAspect="Content" ObjectID="_1693845193" r:id="rId9"/>
              </w:object>
            </w:r>
          </w:p>
        </w:tc>
        <w:tc>
          <w:tcPr>
            <w:tcW w:w="3996" w:type="dxa"/>
          </w:tcPr>
          <w:p w14:paraId="17C95B3B" w14:textId="77777777" w:rsidR="00E541E7" w:rsidRDefault="00E541E7"/>
        </w:tc>
      </w:tr>
      <w:tr w:rsidR="00E541E7" w14:paraId="4569FB9B" w14:textId="77777777" w:rsidTr="00E541E7">
        <w:tblPrEx>
          <w:tblCellMar>
            <w:top w:w="0" w:type="dxa"/>
            <w:bottom w:w="0" w:type="dxa"/>
          </w:tblCellMar>
        </w:tblPrEx>
        <w:trPr>
          <w:trHeight w:val="4000"/>
        </w:trPr>
        <w:tc>
          <w:tcPr>
            <w:tcW w:w="1368" w:type="dxa"/>
          </w:tcPr>
          <w:p w14:paraId="06741BDF" w14:textId="6ED7E96C" w:rsidR="00E541E7" w:rsidRDefault="00E541E7">
            <w:r>
              <w:lastRenderedPageBreak/>
              <w:t>Slide 4</w:t>
            </w:r>
          </w:p>
        </w:tc>
        <w:tc>
          <w:tcPr>
            <w:tcW w:w="3996" w:type="dxa"/>
          </w:tcPr>
          <w:p w14:paraId="2F5DE0C0" w14:textId="6BA603EB" w:rsidR="00E541E7" w:rsidRDefault="00E541E7">
            <w:r>
              <w:object w:dxaOrig="7202" w:dyaOrig="4045" w14:anchorId="62F3B854">
                <v:shape id="_x0000_i1040" type="#_x0000_t75" style="width:2in;height:81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40" DrawAspect="Content" ObjectID="_1693845194" r:id="rId11"/>
              </w:object>
            </w:r>
          </w:p>
        </w:tc>
        <w:tc>
          <w:tcPr>
            <w:tcW w:w="3996" w:type="dxa"/>
          </w:tcPr>
          <w:p w14:paraId="3F83FC11" w14:textId="77777777" w:rsidR="00E541E7" w:rsidRDefault="00E541E7"/>
        </w:tc>
      </w:tr>
      <w:tr w:rsidR="00E541E7" w14:paraId="6ED4A557" w14:textId="77777777" w:rsidTr="00E541E7">
        <w:tblPrEx>
          <w:tblCellMar>
            <w:top w:w="0" w:type="dxa"/>
            <w:bottom w:w="0" w:type="dxa"/>
          </w:tblCellMar>
        </w:tblPrEx>
        <w:trPr>
          <w:trHeight w:val="4000"/>
        </w:trPr>
        <w:tc>
          <w:tcPr>
            <w:tcW w:w="1368" w:type="dxa"/>
          </w:tcPr>
          <w:p w14:paraId="67557E3C" w14:textId="11D6BA97" w:rsidR="00E541E7" w:rsidRDefault="00E541E7">
            <w:r>
              <w:t>Slide 5</w:t>
            </w:r>
          </w:p>
        </w:tc>
        <w:tc>
          <w:tcPr>
            <w:tcW w:w="3996" w:type="dxa"/>
          </w:tcPr>
          <w:p w14:paraId="55D8A427" w14:textId="462A1E44" w:rsidR="00E541E7" w:rsidRDefault="00E541E7">
            <w:r>
              <w:object w:dxaOrig="7202" w:dyaOrig="4045" w14:anchorId="6D0882F5">
                <v:shape id="_x0000_i1045" type="#_x0000_t75" style="width:2in;height:81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45" DrawAspect="Content" ObjectID="_1693845195" r:id="rId13"/>
              </w:object>
            </w:r>
          </w:p>
        </w:tc>
        <w:tc>
          <w:tcPr>
            <w:tcW w:w="3996" w:type="dxa"/>
          </w:tcPr>
          <w:p w14:paraId="731E5CA2" w14:textId="77777777" w:rsidR="00E541E7" w:rsidRDefault="00E541E7"/>
        </w:tc>
      </w:tr>
      <w:tr w:rsidR="00E541E7" w14:paraId="32AF8038" w14:textId="77777777" w:rsidTr="00E541E7">
        <w:tblPrEx>
          <w:tblCellMar>
            <w:top w:w="0" w:type="dxa"/>
            <w:bottom w:w="0" w:type="dxa"/>
          </w:tblCellMar>
        </w:tblPrEx>
        <w:trPr>
          <w:trHeight w:val="4000"/>
        </w:trPr>
        <w:tc>
          <w:tcPr>
            <w:tcW w:w="1368" w:type="dxa"/>
          </w:tcPr>
          <w:p w14:paraId="6331E655" w14:textId="4329AB32" w:rsidR="00E541E7" w:rsidRDefault="00E541E7">
            <w:r>
              <w:t>Slide 6</w:t>
            </w:r>
          </w:p>
        </w:tc>
        <w:tc>
          <w:tcPr>
            <w:tcW w:w="3996" w:type="dxa"/>
          </w:tcPr>
          <w:p w14:paraId="0C5E4504" w14:textId="46E89EB1" w:rsidR="00E541E7" w:rsidRDefault="00E541E7">
            <w:r>
              <w:object w:dxaOrig="7202" w:dyaOrig="4045" w14:anchorId="40816638">
                <v:shape id="_x0000_i1050" type="#_x0000_t75" style="width:2in;height:81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50" DrawAspect="Content" ObjectID="_1693845196" r:id="rId15"/>
              </w:object>
            </w:r>
          </w:p>
        </w:tc>
        <w:tc>
          <w:tcPr>
            <w:tcW w:w="3996" w:type="dxa"/>
          </w:tcPr>
          <w:p w14:paraId="4F62481C"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This chart shows the distribution of teams across the US.</w:t>
            </w:r>
          </w:p>
          <w:p w14:paraId="08754C85"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We divided the continental US into regions according to census regions.</w:t>
            </w:r>
          </w:p>
          <w:p w14:paraId="1705357A"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As you can see, the teams are clearly not evenly distributed, so the distances of schools to professional teams varies greatly.</w:t>
            </w:r>
          </w:p>
          <w:p w14:paraId="3DE154C6"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-Categorization of states into regions is relevant to the aggregation of college revenue, not professional sports team location.</w:t>
            </w:r>
          </w:p>
          <w:p w14:paraId="087E0667" w14:textId="77777777" w:rsidR="00E541E7" w:rsidRDefault="00E541E7" w:rsidP="00E541E7">
            <w:pPr>
              <w:autoSpaceDE w:val="0"/>
              <w:autoSpaceDN w:val="0"/>
              <w:adjustRightInd w:val="0"/>
              <w:spacing w:after="0" w:line="240" w:lineRule="auto"/>
              <w:rPr>
                <w:rFonts w:ascii="Arial" w:hAnsi="Arial" w:cs="Arial"/>
                <w:sz w:val="24"/>
                <w:szCs w:val="24"/>
              </w:rPr>
            </w:pPr>
          </w:p>
          <w:p w14:paraId="178A60C7" w14:textId="77777777" w:rsidR="00E541E7" w:rsidRDefault="00E541E7"/>
        </w:tc>
      </w:tr>
      <w:tr w:rsidR="00E541E7" w14:paraId="14D825AA" w14:textId="77777777" w:rsidTr="00E541E7">
        <w:tblPrEx>
          <w:tblCellMar>
            <w:top w:w="0" w:type="dxa"/>
            <w:bottom w:w="0" w:type="dxa"/>
          </w:tblCellMar>
        </w:tblPrEx>
        <w:trPr>
          <w:trHeight w:val="4000"/>
        </w:trPr>
        <w:tc>
          <w:tcPr>
            <w:tcW w:w="1368" w:type="dxa"/>
          </w:tcPr>
          <w:p w14:paraId="5848BBCF" w14:textId="15B5BC6B" w:rsidR="00E541E7" w:rsidRDefault="00E541E7">
            <w:r>
              <w:lastRenderedPageBreak/>
              <w:t>Slide 7</w:t>
            </w:r>
          </w:p>
        </w:tc>
        <w:tc>
          <w:tcPr>
            <w:tcW w:w="3996" w:type="dxa"/>
          </w:tcPr>
          <w:p w14:paraId="7959D18F" w14:textId="6E81C592" w:rsidR="00E541E7" w:rsidRDefault="00E541E7">
            <w:r>
              <w:object w:dxaOrig="7202" w:dyaOrig="4045" w14:anchorId="362F274C">
                <v:shape id="_x0000_i1056" type="#_x0000_t75" style="width:2in;height:81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56" DrawAspect="Content" ObjectID="_1693845197" r:id="rId17"/>
              </w:object>
            </w:r>
          </w:p>
        </w:tc>
        <w:tc>
          <w:tcPr>
            <w:tcW w:w="3996" w:type="dxa"/>
          </w:tcPr>
          <w:p w14:paraId="66EE2648"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Axes are median revenues for regions.</w:t>
            </w:r>
          </w:p>
          <w:p w14:paraId="593F7B83"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Color is region.</w:t>
            </w:r>
          </w:p>
          <w:p w14:paraId="737224E2"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Size is number of schools in that region.</w:t>
            </w:r>
          </w:p>
          <w:p w14:paraId="7CFDD933"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Not saying there</w:t>
            </w:r>
            <w:r>
              <w:rPr>
                <w:rFonts w:ascii="Arial" w:hAnsi="Times New Roman" w:cs="Arial"/>
                <w:color w:val="000000"/>
                <w:lang w:val="en"/>
              </w:rPr>
              <w:t>’</w:t>
            </w:r>
            <w:r>
              <w:rPr>
                <w:rFonts w:ascii="Arial" w:hAnsi="Times New Roman" w:cs="Arial"/>
                <w:color w:val="000000"/>
                <w:lang w:val="en"/>
              </w:rPr>
              <w:t>s a correlation between revenues.</w:t>
            </w:r>
          </w:p>
          <w:p w14:paraId="31827755"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But does not appear to be correlation between number of schools and revenues.</w:t>
            </w:r>
          </w:p>
          <w:p w14:paraId="7528D0D1" w14:textId="77777777" w:rsidR="00E541E7" w:rsidRDefault="00E541E7" w:rsidP="00E541E7">
            <w:pPr>
              <w:autoSpaceDE w:val="0"/>
              <w:autoSpaceDN w:val="0"/>
              <w:adjustRightInd w:val="0"/>
              <w:spacing w:after="0" w:line="240" w:lineRule="auto"/>
              <w:rPr>
                <w:rFonts w:ascii="Arial" w:hAnsi="Arial" w:cs="Arial"/>
                <w:sz w:val="24"/>
                <w:szCs w:val="24"/>
              </w:rPr>
            </w:pPr>
          </w:p>
          <w:p w14:paraId="05C9413B" w14:textId="77777777" w:rsidR="00E541E7" w:rsidRDefault="00E541E7"/>
        </w:tc>
      </w:tr>
      <w:tr w:rsidR="00E541E7" w14:paraId="2F096007" w14:textId="77777777" w:rsidTr="00E541E7">
        <w:tblPrEx>
          <w:tblCellMar>
            <w:top w:w="0" w:type="dxa"/>
            <w:bottom w:w="0" w:type="dxa"/>
          </w:tblCellMar>
        </w:tblPrEx>
        <w:trPr>
          <w:trHeight w:val="4000"/>
        </w:trPr>
        <w:tc>
          <w:tcPr>
            <w:tcW w:w="1368" w:type="dxa"/>
          </w:tcPr>
          <w:p w14:paraId="2E02AFED" w14:textId="1070A3E2" w:rsidR="00E541E7" w:rsidRDefault="00E541E7">
            <w:r>
              <w:t>Slide 8</w:t>
            </w:r>
          </w:p>
        </w:tc>
        <w:tc>
          <w:tcPr>
            <w:tcW w:w="3996" w:type="dxa"/>
          </w:tcPr>
          <w:p w14:paraId="3823E998" w14:textId="40C62CD6" w:rsidR="00E541E7" w:rsidRDefault="00E541E7">
            <w:r>
              <w:object w:dxaOrig="7202" w:dyaOrig="4045" w14:anchorId="4792DD5C">
                <v:shape id="_x0000_i1062" type="#_x0000_t75" style="width:2in;height:81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62" DrawAspect="Content" ObjectID="_1693845198" r:id="rId19"/>
              </w:object>
            </w:r>
          </w:p>
        </w:tc>
        <w:tc>
          <w:tcPr>
            <w:tcW w:w="3996" w:type="dxa"/>
          </w:tcPr>
          <w:p w14:paraId="6059A872"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xml:space="preserve">-Little obvious correlation for all college basketball teams and distance to nearest professional team. (R2 = 7.8*10^-5, p = .716) </w:t>
            </w:r>
          </w:p>
          <w:p w14:paraId="6A9FFE25" w14:textId="77777777" w:rsidR="00E541E7" w:rsidRDefault="00E541E7" w:rsidP="00E541E7">
            <w:pPr>
              <w:autoSpaceDE w:val="0"/>
              <w:autoSpaceDN w:val="0"/>
              <w:adjustRightInd w:val="0"/>
              <w:spacing w:after="0" w:line="240" w:lineRule="auto"/>
              <w:rPr>
                <w:rFonts w:ascii="Arial" w:hAnsi="Times New Roman" w:cs="Arial"/>
                <w:color w:val="000000"/>
              </w:rPr>
            </w:pPr>
          </w:p>
          <w:p w14:paraId="16E5BE64" w14:textId="77777777" w:rsidR="00E541E7" w:rsidRDefault="00E541E7" w:rsidP="00E541E7">
            <w:pPr>
              <w:autoSpaceDE w:val="0"/>
              <w:autoSpaceDN w:val="0"/>
              <w:adjustRightInd w:val="0"/>
              <w:spacing w:after="0" w:line="240" w:lineRule="auto"/>
              <w:rPr>
                <w:rFonts w:ascii="Arial" w:hAnsi="Arial" w:cs="Arial"/>
                <w:sz w:val="24"/>
                <w:szCs w:val="24"/>
              </w:rPr>
            </w:pPr>
          </w:p>
          <w:p w14:paraId="54C54588" w14:textId="77777777" w:rsidR="00E541E7" w:rsidRDefault="00E541E7"/>
        </w:tc>
      </w:tr>
      <w:tr w:rsidR="00E541E7" w14:paraId="6F11943C" w14:textId="77777777" w:rsidTr="00E541E7">
        <w:tblPrEx>
          <w:tblCellMar>
            <w:top w:w="0" w:type="dxa"/>
            <w:bottom w:w="0" w:type="dxa"/>
          </w:tblCellMar>
        </w:tblPrEx>
        <w:trPr>
          <w:trHeight w:val="4000"/>
        </w:trPr>
        <w:tc>
          <w:tcPr>
            <w:tcW w:w="1368" w:type="dxa"/>
          </w:tcPr>
          <w:p w14:paraId="130B4946" w14:textId="2591233B" w:rsidR="00E541E7" w:rsidRDefault="00E541E7">
            <w:r>
              <w:t>Slide 9</w:t>
            </w:r>
          </w:p>
        </w:tc>
        <w:tc>
          <w:tcPr>
            <w:tcW w:w="3996" w:type="dxa"/>
          </w:tcPr>
          <w:p w14:paraId="3306B9E1" w14:textId="31CE96F5" w:rsidR="00E541E7" w:rsidRDefault="00E541E7">
            <w:r>
              <w:object w:dxaOrig="7202" w:dyaOrig="4045" w14:anchorId="6B857664">
                <v:shape id="_x0000_i1068" type="#_x0000_t75" style="width:2in;height:81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68" DrawAspect="Content" ObjectID="_1693845199" r:id="rId21"/>
              </w:object>
            </w:r>
          </w:p>
        </w:tc>
        <w:tc>
          <w:tcPr>
            <w:tcW w:w="3996" w:type="dxa"/>
          </w:tcPr>
          <w:p w14:paraId="257C9512"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Slightly better for baseball. (.0258 = R2, p = .096)</w:t>
            </w:r>
          </w:p>
          <w:p w14:paraId="376F8C7C" w14:textId="77777777" w:rsidR="00E541E7" w:rsidRDefault="00E541E7" w:rsidP="00E541E7">
            <w:pPr>
              <w:autoSpaceDE w:val="0"/>
              <w:autoSpaceDN w:val="0"/>
              <w:adjustRightInd w:val="0"/>
              <w:spacing w:after="0" w:line="240" w:lineRule="auto"/>
              <w:rPr>
                <w:rFonts w:ascii="Arial" w:hAnsi="Arial" w:cs="Arial"/>
                <w:sz w:val="24"/>
                <w:szCs w:val="24"/>
              </w:rPr>
            </w:pPr>
          </w:p>
          <w:p w14:paraId="2415B01A" w14:textId="77777777" w:rsidR="00E541E7" w:rsidRDefault="00E541E7"/>
        </w:tc>
      </w:tr>
      <w:tr w:rsidR="00E541E7" w14:paraId="0B3FB1B5" w14:textId="77777777" w:rsidTr="00E541E7">
        <w:tblPrEx>
          <w:tblCellMar>
            <w:top w:w="0" w:type="dxa"/>
            <w:bottom w:w="0" w:type="dxa"/>
          </w:tblCellMar>
        </w:tblPrEx>
        <w:trPr>
          <w:trHeight w:val="4000"/>
        </w:trPr>
        <w:tc>
          <w:tcPr>
            <w:tcW w:w="1368" w:type="dxa"/>
          </w:tcPr>
          <w:p w14:paraId="20F5A393" w14:textId="4DE8BCC1" w:rsidR="00E541E7" w:rsidRDefault="00E541E7">
            <w:r>
              <w:lastRenderedPageBreak/>
              <w:t>Slide 10</w:t>
            </w:r>
          </w:p>
        </w:tc>
        <w:tc>
          <w:tcPr>
            <w:tcW w:w="3996" w:type="dxa"/>
          </w:tcPr>
          <w:p w14:paraId="0A910BCF" w14:textId="1E74CEB2" w:rsidR="00E541E7" w:rsidRDefault="00E541E7">
            <w:r>
              <w:object w:dxaOrig="7202" w:dyaOrig="4045" w14:anchorId="518AA37D">
                <v:shape id="_x0000_i1074" type="#_x0000_t75" style="width:2in;height:81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74" DrawAspect="Content" ObjectID="_1693845200" r:id="rId23"/>
              </w:object>
            </w:r>
          </w:p>
        </w:tc>
        <w:tc>
          <w:tcPr>
            <w:tcW w:w="3996" w:type="dxa"/>
          </w:tcPr>
          <w:p w14:paraId="626B07CB"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Top chart = median rev by region, middle = mean, bottom = difference</w:t>
            </w:r>
          </w:p>
          <w:p w14:paraId="3F16F081"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The darker blue bars are regions with higher avg. dist. the light teal ones are lower.</w:t>
            </w:r>
          </w:p>
          <w:p w14:paraId="6E156512"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When we aggregate by region, the regions with higher avg. distance tend to have higher revenues.</w:t>
            </w:r>
          </w:p>
          <w:p w14:paraId="45D34612" w14:textId="77777777" w:rsidR="00E541E7" w:rsidRDefault="00E541E7" w:rsidP="00E541E7">
            <w:pPr>
              <w:autoSpaceDE w:val="0"/>
              <w:autoSpaceDN w:val="0"/>
              <w:adjustRightInd w:val="0"/>
              <w:spacing w:after="0" w:line="240" w:lineRule="auto"/>
              <w:rPr>
                <w:rFonts w:ascii="Arial" w:hAnsi="Arial" w:cs="Arial"/>
                <w:sz w:val="24"/>
                <w:szCs w:val="24"/>
              </w:rPr>
            </w:pPr>
          </w:p>
          <w:p w14:paraId="797EA9A9" w14:textId="77777777" w:rsidR="00E541E7" w:rsidRDefault="00E541E7"/>
        </w:tc>
      </w:tr>
      <w:tr w:rsidR="00E541E7" w14:paraId="4FCB8637" w14:textId="77777777" w:rsidTr="00E541E7">
        <w:tblPrEx>
          <w:tblCellMar>
            <w:top w:w="0" w:type="dxa"/>
            <w:bottom w:w="0" w:type="dxa"/>
          </w:tblCellMar>
        </w:tblPrEx>
        <w:trPr>
          <w:trHeight w:val="4000"/>
        </w:trPr>
        <w:tc>
          <w:tcPr>
            <w:tcW w:w="1368" w:type="dxa"/>
          </w:tcPr>
          <w:p w14:paraId="68118EF9" w14:textId="7E8F03E5" w:rsidR="00E541E7" w:rsidRDefault="00E541E7">
            <w:r>
              <w:t>Slide 11</w:t>
            </w:r>
          </w:p>
        </w:tc>
        <w:tc>
          <w:tcPr>
            <w:tcW w:w="3996" w:type="dxa"/>
          </w:tcPr>
          <w:p w14:paraId="04A6D7D4" w14:textId="040CBC12" w:rsidR="00E541E7" w:rsidRDefault="00E541E7">
            <w:r>
              <w:object w:dxaOrig="7202" w:dyaOrig="4045" w14:anchorId="0AB636FE">
                <v:shape id="_x0000_i1080" type="#_x0000_t75" style="width:2in;height:81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80" DrawAspect="Content" ObjectID="_1693845201" r:id="rId25"/>
              </w:object>
            </w:r>
          </w:p>
        </w:tc>
        <w:tc>
          <w:tcPr>
            <w:tcW w:w="3996" w:type="dxa"/>
          </w:tcPr>
          <w:p w14:paraId="7D92751C"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Similar, but not as strong a correlation.</w:t>
            </w:r>
          </w:p>
          <w:p w14:paraId="76A3A702" w14:textId="77777777" w:rsidR="00E541E7" w:rsidRDefault="00E541E7" w:rsidP="00E541E7">
            <w:pPr>
              <w:autoSpaceDE w:val="0"/>
              <w:autoSpaceDN w:val="0"/>
              <w:adjustRightInd w:val="0"/>
              <w:spacing w:after="0" w:line="240" w:lineRule="auto"/>
              <w:rPr>
                <w:rFonts w:ascii="Arial" w:hAnsi="Arial" w:cs="Arial"/>
                <w:sz w:val="24"/>
                <w:szCs w:val="24"/>
              </w:rPr>
            </w:pPr>
          </w:p>
          <w:p w14:paraId="0FB28CAD" w14:textId="77777777" w:rsidR="00E541E7" w:rsidRDefault="00E541E7"/>
        </w:tc>
      </w:tr>
      <w:tr w:rsidR="00E541E7" w14:paraId="7BE44098" w14:textId="77777777" w:rsidTr="00E541E7">
        <w:tblPrEx>
          <w:tblCellMar>
            <w:top w:w="0" w:type="dxa"/>
            <w:bottom w:w="0" w:type="dxa"/>
          </w:tblCellMar>
        </w:tblPrEx>
        <w:trPr>
          <w:trHeight w:val="4000"/>
        </w:trPr>
        <w:tc>
          <w:tcPr>
            <w:tcW w:w="1368" w:type="dxa"/>
          </w:tcPr>
          <w:p w14:paraId="184958E6" w14:textId="1BC120B3" w:rsidR="00E541E7" w:rsidRDefault="00E541E7">
            <w:r>
              <w:t>Slide 12</w:t>
            </w:r>
          </w:p>
        </w:tc>
        <w:tc>
          <w:tcPr>
            <w:tcW w:w="3996" w:type="dxa"/>
          </w:tcPr>
          <w:p w14:paraId="50E42C52" w14:textId="7EB53393" w:rsidR="00E541E7" w:rsidRDefault="00E541E7">
            <w:r>
              <w:object w:dxaOrig="7202" w:dyaOrig="4045" w14:anchorId="36B86395">
                <v:shape id="_x0000_i1086" type="#_x0000_t75" style="width:2in;height:81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86" DrawAspect="Content" ObjectID="_1693845202" r:id="rId27"/>
              </w:object>
            </w:r>
          </w:p>
        </w:tc>
        <w:tc>
          <w:tcPr>
            <w:tcW w:w="3996" w:type="dxa"/>
          </w:tcPr>
          <w:p w14:paraId="449D2C58"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Mountain (MNT, think mountain time zone), East South Central (ESC, Alabama, Tennessee, Mississippi, Kentucky), and South Atlantic (SA, Atlantic coast from Maryland southward.) did well in both revenue categories. They also had the highest avg distance for both sports.</w:t>
            </w:r>
          </w:p>
          <w:p w14:paraId="5CBB0E33" w14:textId="77777777" w:rsidR="00E541E7" w:rsidRDefault="00E541E7" w:rsidP="00E541E7">
            <w:pPr>
              <w:autoSpaceDE w:val="0"/>
              <w:autoSpaceDN w:val="0"/>
              <w:adjustRightInd w:val="0"/>
              <w:spacing w:after="0" w:line="240" w:lineRule="auto"/>
              <w:rPr>
                <w:rFonts w:ascii="Arial" w:hAnsi="Arial" w:cs="Arial"/>
                <w:sz w:val="24"/>
                <w:szCs w:val="24"/>
              </w:rPr>
            </w:pPr>
          </w:p>
          <w:p w14:paraId="5C852B8A" w14:textId="77777777" w:rsidR="00E541E7" w:rsidRDefault="00E541E7"/>
        </w:tc>
      </w:tr>
      <w:tr w:rsidR="00E541E7" w14:paraId="21701705" w14:textId="77777777" w:rsidTr="00E541E7">
        <w:tblPrEx>
          <w:tblCellMar>
            <w:top w:w="0" w:type="dxa"/>
            <w:bottom w:w="0" w:type="dxa"/>
          </w:tblCellMar>
        </w:tblPrEx>
        <w:trPr>
          <w:trHeight w:val="4000"/>
        </w:trPr>
        <w:tc>
          <w:tcPr>
            <w:tcW w:w="1368" w:type="dxa"/>
          </w:tcPr>
          <w:p w14:paraId="7CD8D46C" w14:textId="0CAB2BE0" w:rsidR="00E541E7" w:rsidRDefault="00E541E7">
            <w:r>
              <w:lastRenderedPageBreak/>
              <w:t>Slide 13</w:t>
            </w:r>
          </w:p>
        </w:tc>
        <w:tc>
          <w:tcPr>
            <w:tcW w:w="3996" w:type="dxa"/>
          </w:tcPr>
          <w:p w14:paraId="255A20B5" w14:textId="1B1B66BD" w:rsidR="00E541E7" w:rsidRDefault="00E541E7">
            <w:r>
              <w:object w:dxaOrig="7202" w:dyaOrig="4045" w14:anchorId="7580B096">
                <v:shape id="_x0000_i1092" type="#_x0000_t75" style="width:2in;height:81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92" DrawAspect="Content" ObjectID="_1693845203" r:id="rId29"/>
              </w:object>
            </w:r>
          </w:p>
        </w:tc>
        <w:tc>
          <w:tcPr>
            <w:tcW w:w="3996" w:type="dxa"/>
          </w:tcPr>
          <w:p w14:paraId="734AD2D5"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Enrollment does seem to correlate better to revenue overall. (R2 = .266, p = .0001)</w:t>
            </w:r>
          </w:p>
          <w:p w14:paraId="1887367C"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xml:space="preserve">- Models seemed to suggest that Enrollment, followed by </w:t>
            </w:r>
            <w:proofErr w:type="spellStart"/>
            <w:r>
              <w:rPr>
                <w:rFonts w:ascii="Arial" w:hAnsi="Times New Roman" w:cs="Arial"/>
                <w:color w:val="000000"/>
                <w:lang w:val="en"/>
              </w:rPr>
              <w:t>Dist</w:t>
            </w:r>
            <w:proofErr w:type="spellEnd"/>
            <w:r>
              <w:rPr>
                <w:rFonts w:ascii="Arial" w:hAnsi="Times New Roman" w:cs="Arial"/>
                <w:color w:val="000000"/>
                <w:lang w:val="en"/>
              </w:rPr>
              <w:t xml:space="preserve"> to professional venue were the most important factors***</w:t>
            </w:r>
          </w:p>
          <w:p w14:paraId="1641E554" w14:textId="77777777" w:rsidR="00E541E7" w:rsidRDefault="00E541E7" w:rsidP="00E541E7">
            <w:pPr>
              <w:autoSpaceDE w:val="0"/>
              <w:autoSpaceDN w:val="0"/>
              <w:adjustRightInd w:val="0"/>
              <w:spacing w:after="0" w:line="240" w:lineRule="auto"/>
              <w:rPr>
                <w:rFonts w:ascii="Arial" w:hAnsi="Times New Roman" w:cs="Arial"/>
                <w:color w:val="000000"/>
              </w:rPr>
            </w:pPr>
          </w:p>
          <w:p w14:paraId="7907766B" w14:textId="77777777" w:rsidR="00E541E7" w:rsidRDefault="00E541E7" w:rsidP="00E541E7">
            <w:pPr>
              <w:autoSpaceDE w:val="0"/>
              <w:autoSpaceDN w:val="0"/>
              <w:adjustRightInd w:val="0"/>
              <w:spacing w:after="0" w:line="240" w:lineRule="auto"/>
              <w:rPr>
                <w:rFonts w:ascii="Arial" w:hAnsi="Arial" w:cs="Arial"/>
                <w:sz w:val="24"/>
                <w:szCs w:val="24"/>
              </w:rPr>
            </w:pPr>
          </w:p>
          <w:p w14:paraId="0DA581C5" w14:textId="77777777" w:rsidR="00E541E7" w:rsidRDefault="00E541E7"/>
        </w:tc>
      </w:tr>
      <w:tr w:rsidR="00E541E7" w14:paraId="116E2FC7" w14:textId="77777777" w:rsidTr="00E541E7">
        <w:tblPrEx>
          <w:tblCellMar>
            <w:top w:w="0" w:type="dxa"/>
            <w:bottom w:w="0" w:type="dxa"/>
          </w:tblCellMar>
        </w:tblPrEx>
        <w:trPr>
          <w:trHeight w:val="4000"/>
        </w:trPr>
        <w:tc>
          <w:tcPr>
            <w:tcW w:w="1368" w:type="dxa"/>
          </w:tcPr>
          <w:p w14:paraId="04188F07" w14:textId="54122BA9" w:rsidR="00E541E7" w:rsidRDefault="00E541E7">
            <w:r>
              <w:t>Slide 14</w:t>
            </w:r>
          </w:p>
        </w:tc>
        <w:tc>
          <w:tcPr>
            <w:tcW w:w="3996" w:type="dxa"/>
          </w:tcPr>
          <w:p w14:paraId="3D339F2A" w14:textId="68FB3275" w:rsidR="00E541E7" w:rsidRDefault="00E541E7">
            <w:r>
              <w:object w:dxaOrig="7202" w:dyaOrig="4045" w14:anchorId="1F71A5C2">
                <v:shape id="_x0000_i1098" type="#_x0000_t75" style="width:2in;height:81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98" DrawAspect="Content" ObjectID="_1693845204" r:id="rId31"/>
              </w:object>
            </w:r>
          </w:p>
        </w:tc>
        <w:tc>
          <w:tcPr>
            <w:tcW w:w="3996" w:type="dxa"/>
          </w:tcPr>
          <w:p w14:paraId="36351326" w14:textId="77777777" w:rsidR="00E541E7" w:rsidRDefault="00E541E7" w:rsidP="00E541E7">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(R2 = .370, p = .0001)</w:t>
            </w:r>
          </w:p>
          <w:p w14:paraId="2D2C5EB7" w14:textId="77777777" w:rsidR="00E541E7" w:rsidRDefault="00E541E7" w:rsidP="00E541E7">
            <w:pPr>
              <w:autoSpaceDE w:val="0"/>
              <w:autoSpaceDN w:val="0"/>
              <w:adjustRightInd w:val="0"/>
              <w:spacing w:after="0" w:line="240" w:lineRule="auto"/>
              <w:rPr>
                <w:rFonts w:ascii="Arial" w:hAnsi="Arial" w:cs="Arial"/>
                <w:sz w:val="24"/>
                <w:szCs w:val="24"/>
              </w:rPr>
            </w:pPr>
          </w:p>
          <w:p w14:paraId="006DDAC4" w14:textId="77777777" w:rsidR="00E541E7" w:rsidRDefault="00E541E7"/>
        </w:tc>
      </w:tr>
      <w:tr w:rsidR="00E541E7" w14:paraId="29317495" w14:textId="77777777" w:rsidTr="00E541E7">
        <w:tblPrEx>
          <w:tblCellMar>
            <w:top w:w="0" w:type="dxa"/>
            <w:bottom w:w="0" w:type="dxa"/>
          </w:tblCellMar>
        </w:tblPrEx>
        <w:trPr>
          <w:trHeight w:val="4000"/>
        </w:trPr>
        <w:tc>
          <w:tcPr>
            <w:tcW w:w="1368" w:type="dxa"/>
          </w:tcPr>
          <w:p w14:paraId="7A9F0272" w14:textId="1A3A5804" w:rsidR="00E541E7" w:rsidRDefault="00E541E7">
            <w:r>
              <w:t>Slide 15</w:t>
            </w:r>
          </w:p>
        </w:tc>
        <w:tc>
          <w:tcPr>
            <w:tcW w:w="3996" w:type="dxa"/>
          </w:tcPr>
          <w:p w14:paraId="412DB910" w14:textId="211715FE" w:rsidR="00E541E7" w:rsidRDefault="00E541E7">
            <w:r>
              <w:object w:dxaOrig="7202" w:dyaOrig="4045" w14:anchorId="5E4E73E1">
                <v:shape id="_x0000_i1104" type="#_x0000_t75" style="width:2in;height:81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104" DrawAspect="Content" ObjectID="_1693845205" r:id="rId33"/>
              </w:object>
            </w:r>
          </w:p>
        </w:tc>
        <w:tc>
          <w:tcPr>
            <w:tcW w:w="3996" w:type="dxa"/>
          </w:tcPr>
          <w:p w14:paraId="12217926" w14:textId="77777777" w:rsidR="00E541E7" w:rsidRDefault="00E541E7"/>
        </w:tc>
      </w:tr>
    </w:tbl>
    <w:p w14:paraId="6080FD66" w14:textId="77777777" w:rsidR="007B1146" w:rsidRDefault="00E541E7"/>
    <w:sectPr w:rsidR="007B11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E7"/>
    <w:rsid w:val="000966EC"/>
    <w:rsid w:val="002106B9"/>
    <w:rsid w:val="003C6187"/>
    <w:rsid w:val="005226CE"/>
    <w:rsid w:val="00E541E7"/>
    <w:rsid w:val="00F92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9791D"/>
  <w15:chartTrackingRefBased/>
  <w15:docId w15:val="{C420969B-632A-48DC-9034-F09293628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6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F927FF"/>
    <w:pPr>
      <w:spacing w:after="0" w:line="48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4.sldx"/><Relationship Id="rId18" Type="http://schemas.openxmlformats.org/officeDocument/2006/relationships/image" Target="media/image8.emf"/><Relationship Id="rId26" Type="http://schemas.openxmlformats.org/officeDocument/2006/relationships/image" Target="media/image12.emf"/><Relationship Id="rId3" Type="http://schemas.openxmlformats.org/officeDocument/2006/relationships/webSettings" Target="webSettings.xml"/><Relationship Id="rId21" Type="http://schemas.openxmlformats.org/officeDocument/2006/relationships/package" Target="embeddings/Microsoft_PowerPoint_Slide8.sldx"/><Relationship Id="rId34" Type="http://schemas.openxmlformats.org/officeDocument/2006/relationships/fontTable" Target="fontTable.xml"/><Relationship Id="rId7" Type="http://schemas.openxmlformats.org/officeDocument/2006/relationships/package" Target="embeddings/Microsoft_PowerPoint_Slide1.sldx"/><Relationship Id="rId12" Type="http://schemas.openxmlformats.org/officeDocument/2006/relationships/image" Target="media/image5.emf"/><Relationship Id="rId17" Type="http://schemas.openxmlformats.org/officeDocument/2006/relationships/package" Target="embeddings/Microsoft_PowerPoint_Slide6.sldx"/><Relationship Id="rId25" Type="http://schemas.openxmlformats.org/officeDocument/2006/relationships/package" Target="embeddings/Microsoft_PowerPoint_Slide10.sldx"/><Relationship Id="rId33" Type="http://schemas.openxmlformats.org/officeDocument/2006/relationships/package" Target="embeddings/Microsoft_PowerPoint_Slide14.sldx"/><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package" Target="embeddings/Microsoft_PowerPoint_Slide12.sldx"/><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package" Target="embeddings/Microsoft_PowerPoint_Slide3.sldx"/><Relationship Id="rId24" Type="http://schemas.openxmlformats.org/officeDocument/2006/relationships/image" Target="media/image11.emf"/><Relationship Id="rId32" Type="http://schemas.openxmlformats.org/officeDocument/2006/relationships/image" Target="media/image15.emf"/><Relationship Id="rId5" Type="http://schemas.openxmlformats.org/officeDocument/2006/relationships/package" Target="embeddings/Microsoft_PowerPoint_Slide.sldx"/><Relationship Id="rId15" Type="http://schemas.openxmlformats.org/officeDocument/2006/relationships/package" Target="embeddings/Microsoft_PowerPoint_Slide5.sldx"/><Relationship Id="rId23" Type="http://schemas.openxmlformats.org/officeDocument/2006/relationships/package" Target="embeddings/Microsoft_PowerPoint_Slide9.sldx"/><Relationship Id="rId28" Type="http://schemas.openxmlformats.org/officeDocument/2006/relationships/image" Target="media/image13.emf"/><Relationship Id="rId10" Type="http://schemas.openxmlformats.org/officeDocument/2006/relationships/image" Target="media/image4.emf"/><Relationship Id="rId19" Type="http://schemas.openxmlformats.org/officeDocument/2006/relationships/package" Target="embeddings/Microsoft_PowerPoint_Slide7.sldx"/><Relationship Id="rId31" Type="http://schemas.openxmlformats.org/officeDocument/2006/relationships/package" Target="embeddings/Microsoft_PowerPoint_Slide13.sldx"/><Relationship Id="rId4" Type="http://schemas.openxmlformats.org/officeDocument/2006/relationships/image" Target="media/image1.emf"/><Relationship Id="rId9" Type="http://schemas.openxmlformats.org/officeDocument/2006/relationships/package" Target="embeddings/Microsoft_PowerPoint_Slide2.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PowerPoint_Slide11.sldx"/><Relationship Id="rId30" Type="http://schemas.openxmlformats.org/officeDocument/2006/relationships/image" Target="media/image14.emf"/><Relationship Id="rId35" Type="http://schemas.openxmlformats.org/officeDocument/2006/relationships/theme" Target="theme/theme1.xml"/><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340</Words>
  <Characters>1942</Characters>
  <Application>Microsoft Office Word</Application>
  <DocSecurity>0</DocSecurity>
  <Lines>16</Lines>
  <Paragraphs>4</Paragraphs>
  <ScaleCrop>false</ScaleCrop>
  <Company/>
  <LinksUpToDate>false</LinksUpToDate>
  <CharactersWithSpaces>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Ean Maloney</dc:creator>
  <cp:keywords/>
  <dc:description/>
  <cp:lastModifiedBy>Ean Maloney</cp:lastModifiedBy>
  <cp:revision>1</cp:revision>
  <dcterms:created xsi:type="dcterms:W3CDTF">2021-09-22T23:45:00Z</dcterms:created>
  <dcterms:modified xsi:type="dcterms:W3CDTF">2021-09-22T23:46:00Z</dcterms:modified>
</cp:coreProperties>
</file>